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E7754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转运呼吸机参数</w:t>
      </w:r>
    </w:p>
    <w:p w14:paraId="7D0C5E52"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1E1C2085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可持续纯氧供气；</w:t>
      </w:r>
    </w:p>
    <w:p w14:paraId="37339C64">
      <w:pPr>
        <w:widowControl/>
        <w:numPr>
          <w:numId w:val="0"/>
        </w:numPr>
        <w:spacing w:line="240" w:lineRule="auto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1.1、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2L氧气瓶为便携气源；在12MPa压力条件下，纯氧通气6L每分钟通气量时须保证使用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30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min。</w:t>
      </w:r>
    </w:p>
    <w:p w14:paraId="7F2A64EA">
      <w:pPr>
        <w:widowControl/>
        <w:numPr>
          <w:numId w:val="0"/>
        </w:numPr>
        <w:spacing w:line="240" w:lineRule="auto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1.2、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具备快速接口，气源压力范围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（0.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27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-0.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6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MPA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，可快速切换气源，满足医院/救护车中心供氧，切换时不得中断治疗。</w:t>
      </w:r>
    </w:p>
    <w:p w14:paraId="1C42061B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电源要求：配置内置充电电池，电池可连续使用时间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/>
        </w:rPr>
        <w:t>10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h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。</w:t>
      </w:r>
    </w:p>
    <w:p w14:paraId="34D6BF1C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具备面罩通气和有创通气功能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5B4E19B3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 xml:space="preserve">通气模式要求: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具备模式叠加功能（如：在使用SIMV模式时可以同时叠加压力支持（PSV）功能）的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快速诱导插管支持通气功能(RSI)心肺复苏支持通气功能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容控通气：IPPV，S-IPPV，SIMV+ASB等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具备“按需吸氧”通气模式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具备“高流速吸氧”通气模式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窒息后备通气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模式。</w:t>
      </w:r>
    </w:p>
    <w:p w14:paraId="75ADED3E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潮气量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50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2000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ml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04BC204C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呼吸频率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5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50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次/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min。</w:t>
      </w:r>
    </w:p>
    <w:p w14:paraId="35713E0A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I:E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4:1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1:4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）。</w:t>
      </w:r>
    </w:p>
    <w:p w14:paraId="2F373147">
      <w:pPr>
        <w:widowControl/>
        <w:numPr>
          <w:ilvl w:val="0"/>
          <w:numId w:val="0"/>
        </w:numPr>
        <w:spacing w:line="240" w:lineRule="auto"/>
        <w:ind w:leftChars="0"/>
        <w:rPr>
          <w:rFonts w:hint="default" w:ascii="宋体" w:hAnsi="宋体" w:eastAsia="宋体" w:cs="宋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吸气时间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0.2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9.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6）s。</w:t>
      </w:r>
    </w:p>
    <w:p w14:paraId="6AA5681F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压力控制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60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O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49467AF5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11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压力支持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30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O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63331FD9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内置PEEP，压力调节范围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30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cmH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O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62D99393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13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具备色块标示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73158482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14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具备一键快速启动和在不同年龄段之间切换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6EC1A31D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15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具备快速选择身高和性别后直接选择适宜参数并启动能力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45C38287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16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具备一键快速消除报警并调整报警参数阈值的能力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eastAsia="zh-CN"/>
        </w:rPr>
        <w:t>。</w:t>
      </w:r>
    </w:p>
    <w:p w14:paraId="0CB934DB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/>
        </w:rPr>
        <w:t>17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非触摸屏，调节旋钮具备一次一档调节能力，轻触不会改变已设置参数</w:t>
      </w:r>
    </w:p>
    <w:p w14:paraId="29FC0A99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18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监测参数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至少包含：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容量：潮气，分钟通气量，漏气量等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频率：通气频率，自主呼吸频率等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压力：峰压，平台压，平均压等</w:t>
      </w:r>
    </w:p>
    <w:p w14:paraId="1C5BFE5D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19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具备吸气和呼气触发灵敏度均调节</w:t>
      </w:r>
    </w:p>
    <w:p w14:paraId="0EE3A06A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报警功能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：压力：气道压力过高/过低、气源压力过低/过高等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容量：分钟通气量过高/过低、漏气等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频率：高频通气、窒息等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其他：电量不足等</w:t>
      </w:r>
    </w:p>
    <w:p w14:paraId="564E0A7F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21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具备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5英寸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显示屏，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触摸屏操作方式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734FA4D4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22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</w:rPr>
        <w:t>符合急救设备行业标准，具备野外和低温环境使用设备条件：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</w:rPr>
        <w:t>防水等级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kern w:val="0"/>
          <w:sz w:val="28"/>
          <w:szCs w:val="28"/>
        </w:rPr>
        <w:t>IP54，；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=</w:t>
      </w:r>
      <w:r>
        <w:rPr>
          <w:rFonts w:hint="eastAsia" w:ascii="宋体" w:hAnsi="宋体" w:eastAsia="宋体" w:cs="宋体"/>
          <w:kern w:val="0"/>
          <w:sz w:val="28"/>
          <w:szCs w:val="28"/>
        </w:rPr>
        <w:t>工作温度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kern w:val="0"/>
          <w:sz w:val="28"/>
          <w:szCs w:val="28"/>
        </w:rPr>
        <w:t>－18～50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</w:rPr>
        <w:t>℃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</w:rPr>
        <w:t>自动调节海拔范围：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</w:rPr>
        <w:t>-500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～</w:t>
      </w:r>
      <w:r>
        <w:rPr>
          <w:rFonts w:hint="eastAsia" w:ascii="宋体" w:hAnsi="宋体" w:eastAsia="宋体" w:cs="宋体"/>
          <w:kern w:val="0"/>
          <w:sz w:val="28"/>
          <w:szCs w:val="28"/>
        </w:rPr>
        <w:t>5000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m，</w:t>
      </w:r>
      <w:r>
        <w:rPr>
          <w:rFonts w:hint="eastAsia" w:ascii="宋体" w:hAnsi="宋体" w:eastAsia="宋体" w:cs="宋体"/>
          <w:kern w:val="0"/>
          <w:sz w:val="28"/>
          <w:szCs w:val="28"/>
        </w:rPr>
        <w:t>具备适航证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 w14:paraId="30A5994B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23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</w:rPr>
        <w:t>便携性能：主机和所有使用之必须零配件可以全部包裹于转运平台内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</w:rPr>
        <w:t>可以单手提携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</w:rPr>
        <w:t>可以肩背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</w:rPr>
        <w:t>可以悬挂于转运床旁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</w:rPr>
        <w:t>可固定于救护车壁，同时方便取下、携带</w:t>
      </w:r>
    </w:p>
    <w:p w14:paraId="3F7BDCE0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</w:p>
    <w:p w14:paraId="63CE0CE3">
      <w:pPr>
        <w:numPr>
          <w:ilvl w:val="0"/>
          <w:numId w:val="0"/>
        </w:numPr>
        <w:ind w:left="0" w:leftChars="0" w:firstLine="0" w:firstLineChars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kern w:val="0"/>
          <w:sz w:val="28"/>
          <w:szCs w:val="28"/>
        </w:rPr>
        <w:t>主机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1套</w:t>
      </w:r>
    </w:p>
    <w:p w14:paraId="47966FCD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可充电电池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1块</w:t>
      </w:r>
    </w:p>
    <w:p w14:paraId="6F264BE3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8"/>
          <w:szCs w:val="28"/>
        </w:rPr>
        <w:t>病人管路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1套</w:t>
      </w:r>
    </w:p>
    <w:p w14:paraId="151C1FB0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kern w:val="0"/>
          <w:sz w:val="28"/>
          <w:szCs w:val="28"/>
        </w:rPr>
        <w:t>成人通气面罩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1个</w:t>
      </w:r>
    </w:p>
    <w:p w14:paraId="4CC02A9B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kern w:val="0"/>
          <w:sz w:val="28"/>
          <w:szCs w:val="28"/>
        </w:rPr>
        <w:t>2L氧气瓶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1个</w:t>
      </w:r>
    </w:p>
    <w:p w14:paraId="3C51D92E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减压阀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1个</w:t>
      </w:r>
    </w:p>
    <w:p w14:paraId="0B1F886E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转运平台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1个</w:t>
      </w:r>
    </w:p>
    <w:p w14:paraId="13425552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外保护包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1个</w:t>
      </w:r>
    </w:p>
    <w:p w14:paraId="2F181A51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ODY4ZWY5OTdhYjQ3M2QyMjZkMTY2ODY5Nzg5M2EifQ=="/>
  </w:docVars>
  <w:rsids>
    <w:rsidRoot w:val="00000000"/>
    <w:rsid w:val="0AD149FD"/>
    <w:rsid w:val="10D8051F"/>
    <w:rsid w:val="2892506B"/>
    <w:rsid w:val="29EF59C8"/>
    <w:rsid w:val="38F21E7C"/>
    <w:rsid w:val="40B47BDE"/>
    <w:rsid w:val="4191768D"/>
    <w:rsid w:val="6A2D1D89"/>
    <w:rsid w:val="6A4864BA"/>
    <w:rsid w:val="7164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qFormat/>
    <w:uiPriority w:val="0"/>
    <w:pPr>
      <w:widowControl w:val="0"/>
      <w:spacing w:before="0" w:after="120"/>
      <w:ind w:left="0" w:right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6">
    <w:name w:val="List Paragraph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993</Words>
  <Characters>1133</Characters>
  <Paragraphs>36</Paragraphs>
  <TotalTime>7</TotalTime>
  <ScaleCrop>false</ScaleCrop>
  <LinksUpToDate>false</LinksUpToDate>
  <CharactersWithSpaces>1258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唐杨</cp:lastModifiedBy>
  <dcterms:modified xsi:type="dcterms:W3CDTF">2025-01-10T07:49:06Z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A557F4C7A59240FA82D1AA2540C3FFD0_13</vt:lpwstr>
  </property>
  <property fmtid="{D5CDD505-2E9C-101B-9397-08002B2CF9AE}" pid="4" name="KSOTemplateDocerSaveRecord">
    <vt:lpwstr>eyJoZGlkIjoiMjJjOTljNjY1NmU2MzA1YTE2M2I0MjhmZGYxNWM3NDEiLCJ1c2VySWQiOiIxNTcyNzk3NjY4In0=</vt:lpwstr>
  </property>
</Properties>
</file>