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2024年医疗设备调研（药学部部分）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序号30：水冷式分级粉碎机</w:t>
      </w: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一、参数要求：</w:t>
      </w:r>
    </w:p>
    <w:p>
      <w:pPr>
        <w:numPr>
          <w:ilvl w:val="0"/>
          <w:numId w:val="1"/>
        </w:numPr>
        <w:ind w:leftChars="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产量：最大产量≥55kg/h</w:t>
      </w:r>
    </w:p>
    <w:p>
      <w:pPr>
        <w:numPr>
          <w:ilvl w:val="0"/>
          <w:numId w:val="1"/>
        </w:numPr>
        <w:ind w:leftChars="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细度：至少包含60-180目可调</w:t>
      </w:r>
    </w:p>
    <w:p>
      <w:pPr>
        <w:numPr>
          <w:ilvl w:val="0"/>
          <w:numId w:val="1"/>
        </w:numPr>
        <w:ind w:leftChars="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功 率：≤3200W</w:t>
      </w:r>
    </w:p>
    <w:p>
      <w:pPr>
        <w:numPr>
          <w:ilvl w:val="0"/>
          <w:numId w:val="1"/>
        </w:numPr>
        <w:ind w:leftChars="0"/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转 速：≥2840r/min 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序号31：水冷式增速高效流水粉碎机</w:t>
      </w: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一、参数要求：</w: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功率≤3300w</w: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细度：至少包含60-180目可调</w:t>
      </w:r>
    </w:p>
    <w:p>
      <w:pPr>
        <w:numPr>
          <w:ilvl w:val="0"/>
          <w:numId w:val="2"/>
        </w:numPr>
        <w:ind w:leftChars="0"/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粗粉最大产量≥45kg/h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序号32：全自动颗粒包装机</w:t>
      </w:r>
    </w:p>
    <w:p>
      <w:pPr>
        <w:numPr>
          <w:ilvl w:val="0"/>
          <w:numId w:val="3"/>
        </w:numPr>
        <w:ind w:leftChars="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参数要求：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1、6连包，带点线切断，三边封口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2、可打印批号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最大产能≥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80包/min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序号33：空压机1</w:t>
      </w:r>
    </w:p>
    <w:p>
      <w:pPr>
        <w:numPr>
          <w:ilvl w:val="0"/>
          <w:numId w:val="4"/>
        </w:numPr>
        <w:ind w:leftChars="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技术参数：</w:t>
      </w:r>
    </w:p>
    <w:p>
      <w:pPr>
        <w:numPr>
          <w:ilvl w:val="0"/>
          <w:numId w:val="5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工作压力0.8MPa</w:t>
      </w:r>
    </w:p>
    <w:p>
      <w:pPr>
        <w:numPr>
          <w:ilvl w:val="0"/>
          <w:numId w:val="5"/>
        </w:numPr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功率≤7.5kw</w:t>
      </w:r>
    </w:p>
    <w:p>
      <w:pPr>
        <w:numPr>
          <w:ilvl w:val="0"/>
          <w:numId w:val="5"/>
        </w:numPr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容积≥180L，排气量≥900L/min</w:t>
      </w:r>
    </w:p>
    <w:p>
      <w:pPr>
        <w:numPr>
          <w:ilvl w:val="0"/>
          <w:numId w:val="5"/>
        </w:numPr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转速≥850r/min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序号34：空压机2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1、双螺杆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2、进气压力：≤0.2Mpa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3、进气温度：≤52℃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4、排气压力：≥0.8Mpa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5、产气量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5.5m</w:t>
      </w:r>
      <w:r>
        <w:rPr>
          <w:rFonts w:hint="eastAsia" w:ascii="宋体" w:hAnsi="宋体" w:eastAsia="宋体" w:cs="宋体"/>
          <w:sz w:val="28"/>
          <w:szCs w:val="28"/>
          <w:highlight w:val="none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/min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6、功率≤37KW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ab/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配置清单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1、缓冲罐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2、前置过滤器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3、冷干机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4、精密过滤器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序号35：纯水机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1、产水量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500L/小时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序号36：水环真空泵机组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1、速度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1440r/min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2、抽速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230m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/h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3、功率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6.5kw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序号37：除尘吸尘设备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1、过滤精度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0.5um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2、滤芯数量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3、负载风量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1600m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/h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序号38:平板式沉降离心机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1、转速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14500转/分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2、离心力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16800xg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3、最大生产能力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1200kg/h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序号39：临方加工小型全自动制丸机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1、功率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3kW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2、最大产量≥40kg/小时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序号40：旋转制粒机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1、功率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0.2kW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2、最大产量≥30kg/小时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序号41：丸剂包装机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1、功率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0.4kW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2、计重式称量，三边封口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3、配备移动电源，可移动操作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序号42：小型粉碎机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1、最大产量≥80kg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2、加工目数：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30-200目可调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序号43：小钢磨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1、容量≥1kg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2、目数：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30-200目可调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3、转速：≥25000r/min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序号44：全自动液体灌装压盖机参数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1、装量精度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1%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2、产量≥2000瓶/h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3、装量范围：至少包含60-500ml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序号45：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振荡筛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1、产量≥150kg/h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2、过筛目数至少包含12-100目可调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3、双层振动，一次性筛选完成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序号46：热风循环烘箱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1、装量：≥48托盘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2、可恒温调温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3、可控时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序号47：全自动制丸机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1、最大产量≥100kg/h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丸径至少包含5mm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序号48：全自动电磁感应封口机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1、封口直径至少包含20-80mm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2、可封瓶高至少包含50-260mm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3、最大产量≥120瓶/min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序号49：全自动颗粒包装机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1、6连包，带点线切断，三边封口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2、可打印批号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3、最大产能≥80包/min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4、带皮带的计重方式包装，带剔除功能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序号50：除湿机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1、除湿量≥138kg/24h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序号51：冻库压缩机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1、温度℃：至少包含2-8℃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2、库板厚≥100mm。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序号52：蒸汽发生器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1、产气量≥0.5t/h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序号53：醇沉罐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1、容积≥500L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2、防爆型搅拌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3、具备玻管式液位计及相应管口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序号54：提斗方锥混合机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1、容积≥500L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2、混合料筒可移动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序号55：槽型混合机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1、容积≥100L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2、主轴转速≥24r/min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序号56：夹层锅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1、容积≥300L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序号57：全自动贴标打码机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1、贴标精度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1mm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2、适合标签尺寸至少包含长7-12cm，宽3-8cm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3、最大速度≥150件/min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序号58：全自动印字打码机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1、可在药盒上打印数字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2、可根据药盒大小调节打印位置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3、最大速度≥150件/min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序号59：小型灌装机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1、数控可定量，计数。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2、灌装管适用于混悬液灌装，便于清洗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3、产量≥160kg/h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序号60-71：生产操作台参数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tbl>
      <w:tblPr>
        <w:tblStyle w:val="3"/>
        <w:tblW w:w="89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1244"/>
        <w:gridCol w:w="1650"/>
        <w:gridCol w:w="2588"/>
        <w:gridCol w:w="12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重量/kg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尺寸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1500*750*750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1500*750*750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3000*2000*650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1000*750*750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900*700*750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可调整高度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900*700*750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可调整高度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2000*1200*700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2000*1200*700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1000*750*750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900*700*750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可调整高度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1000*750*750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1000*750*750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序号72：通风橱</w:t>
      </w:r>
    </w:p>
    <w:p>
      <w:pPr>
        <w:numPr>
          <w:ilvl w:val="0"/>
          <w:numId w:val="7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外形尺寸：1500*800*2350mm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上箱体：采用钢板，表面防护层做耐酸碱耐腐蚀表面处理。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台面：采用环氧树脂台面,耐酸碱、耐腐蚀；边缘加厚，防止液体外溢。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可视窗：≥5mm厚防爆钢化玻璃，滑动自如，可停留于轨道任何位置；主视窗玻璃可左右自由滑动，方便使用者操作。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插座：采用防尘、防溅带有自动闭合功能防护盖的安全插座。外型尺寸为60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*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60mm，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10A/16A /220V的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≥4个五孔插座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照明：采用节能灯，隐藏于顶板上，不与通风柜内实验气体直接接触，易更换，亮度完全满足实验要求。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下箱体：下箱体为整体组合结构，采用冷轧板折弯制做，表面环氧树脂粉沫喷涂；抠手采用铝合金材料，内嵌式抠手，表面环氧树脂粉沫喷涂；可调节组合地脚由不锈钢螺丝、尼龙罩盖、橡胶材料组合，具有防滑、减震、耐酸碱、耐腐蚀、承重力强等特点；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柜体操作门开启高度：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0—800 mm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工作面风速：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0.4—0.6m/s。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排风量：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1080—1700m3/h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控制面板：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万用插座、日光灯、风机、风阀开停控制。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杯槽：配进口PP杯槽,耐酸碱、耐腐蚀和有机物。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13、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水龙头：表面处理采用进口环氧树脂粉未喷涂，耐酸碱，耐腐蚀；出水嘴采用PP材质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下水系统：采用进口高密度PP材质沉水弯，耐腐蚀、耐酸碱和有机物，具有过滤、堵臭功能。</w:t>
      </w:r>
    </w:p>
    <w:p>
      <w:pPr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配置清单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风阀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风机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风管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变径、三通、弯头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≥4个五孔插座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序号73：八孔恒温水浴锅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双列八孔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控温范围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>至少包含0</w: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~100℃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控温灵敏度≤±1℃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温度均匀度≤±1℃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  <w:t>温度波动度≤±0.5℃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>5、具备防干烧、温度误差修正、智能定时功能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1、不锈钢盖板、圈盖、排水口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2、承载架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序号74：显微镜（双目科研一万倍）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1、双目</w:t>
      </w:r>
    </w:p>
    <w:p>
      <w:pPr>
        <w:numPr>
          <w:ilvl w:val="0"/>
          <w:numId w:val="0"/>
        </w:numPr>
        <w:rPr>
          <w:rFonts w:ascii="sans-serif" w:hAnsi="sans-serif" w:eastAsia="sans-serif" w:cs="sans-serif"/>
          <w:b/>
          <w:i w:val="0"/>
          <w:caps w:val="0"/>
          <w:color w:val="121212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2、具备双目瞳距调节模块和屈光度调节旋钮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3、照明系统LED灯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10倍广角目镜，视场≧20。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平场消色差物镜4根（4倍、10倍、40倍、100倍195物镜）必须具有四个参数：放大倍数、数值孔径、机械筒长、盖玻片厚度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目镜测微尺和载物台测微尺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聚光镜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双层载物台</w:t>
      </w:r>
    </w:p>
    <w:p>
      <w:pPr>
        <w:numPr>
          <w:ilvl w:val="0"/>
          <w:numId w:val="8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光源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LED电光源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序号75：带水槽的实验台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1、台面：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采用环氧树脂台面，四边倒角圆滑处理，美观且光滑不伤手，具有耐强酸碱、耐腐蚀、耐冲击、韧性强等特点。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实验台主柜体采用钢板，表面环氧树脂喷涂处理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吊柜底板为整片式设计，在方便柜体清理的同时亦保持了良好的外观。钢板表面处理为磷化后喷塑。 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柜面：门、抽屉面采用冷轧钢板。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水龙头：采用进口优质三口水龙头；表面处理采用进口环氧树脂粉未喷涂，耐酸碱，耐腐蚀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水槽：采用进口高密度PP材质，模具一体成型，抑菌、易清洁、耐腐蚀、耐酸碱和有机物；水槽底部厚度7mm,四周壁厚5mm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下水系统：采用进口高密度PP材质沉水弯，耐腐蚀、耐酸碱和有机物。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7、参考尺寸3000*1500*840mm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>
      <w:pPr>
        <w:numPr>
          <w:ilvl w:val="0"/>
          <w:numId w:val="9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中央台试剂架</w:t>
      </w:r>
    </w:p>
    <w:p>
      <w:pPr>
        <w:numPr>
          <w:ilvl w:val="0"/>
          <w:numId w:val="9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滴水架</w:t>
      </w:r>
    </w:p>
    <w:p>
      <w:pPr>
        <w:numPr>
          <w:ilvl w:val="0"/>
          <w:numId w:val="9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三口水龙头</w:t>
      </w:r>
    </w:p>
    <w:p>
      <w:pPr>
        <w:numPr>
          <w:ilvl w:val="0"/>
          <w:numId w:val="9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双目洗眼器</w:t>
      </w:r>
    </w:p>
    <w:p>
      <w:pPr>
        <w:numPr>
          <w:ilvl w:val="0"/>
          <w:numId w:val="9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Pp水槽</w:t>
      </w:r>
    </w:p>
    <w:p>
      <w:pPr>
        <w:numPr>
          <w:ilvl w:val="0"/>
          <w:numId w:val="9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多个五孔插座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序号76：中央实验台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1、台面：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采用环氧树脂台面，四边倒角圆滑处理，美观且光滑不伤手，具有耐强酸碱、耐腐蚀、耐冲击、韧性强等特点。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实验台主柜体：采用钢板，表面环氧树脂喷涂处理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吊柜底板为整片式设计，在方便柜体清理的同时亦保持了良好的外观。钢板表面处理为磷化后喷塑。 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柜 面：门、抽屉面采用冷轧钢板。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4、参考尺寸：3000*1500*840mm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>
      <w:pPr>
        <w:numPr>
          <w:ilvl w:val="0"/>
          <w:numId w:val="1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中央台试剂架</w:t>
      </w:r>
    </w:p>
    <w:p>
      <w:pPr>
        <w:numPr>
          <w:ilvl w:val="0"/>
          <w:numId w:val="10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多个五孔插座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序号77-91：边台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1、台面：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采用环氧树脂台面，四边倒角圆滑处理，美观且光滑不伤手，具有耐强酸碱、耐腐蚀、耐冲击、韧性强等特点。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实验台主柜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体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采用钢板，表面环氧树脂喷涂处理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吊柜底板为整片式设计，在方便柜体清理的同时亦保持了良好的外观。钢板表面处理为磷化后喷塑。 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bookmarkStart w:id="0" w:name="_GoBack"/>
      <w:bookmarkEnd w:id="0"/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柜 面：门、抽屉面采用冷轧钢板。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1、试剂架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2、多个五孔插座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三、边台（不锈钢）参数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1、防腐蚀、防酸碱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tbl>
      <w:tblPr>
        <w:tblStyle w:val="3"/>
        <w:tblW w:w="7845" w:type="dxa"/>
        <w:tblInd w:w="-1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775"/>
        <w:gridCol w:w="27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序号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名称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参考尺寸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边台(分样室）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边台(称量室）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边台(称量室）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边台(仪器室1）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边台(仪器室1）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边台(仪器室2）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边台(仪器室2）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边台(高压灭菌室）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边台(理化室）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边台(准备室）（不锈钢）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边台(微检室1）（不锈钢）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边台(微检室2）（不锈钢）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边台(CDC）（不锈钢）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边台(CDC）（不锈钢）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1000*1500*840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边台(微生物培养室）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1000*1500*840</w:t>
            </w:r>
          </w:p>
        </w:tc>
      </w:tr>
    </w:tbl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序号92：仪器柜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1、pp材质，防腐蚀、防酸碱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2、可调节层板</w:t>
      </w: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3、参考尺寸：900*450*1800mm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序号93：试剂柜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1、pp材质，防腐蚀、防酸碱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2、防漏液托盘，可调节层板</w:t>
      </w:r>
    </w:p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3、参考尺寸：900*450*1800mm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序号94：酸碱柜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1、pp材质，防腐蚀、防酸碱、双锁双控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2、防漏液托盘，可调节层板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3、参考尺寸：1090*860*1650mm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序号95：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万向抽风系统</w:t>
      </w:r>
    </w:p>
    <w:p>
      <w:pPr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一、技术参数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1、气流调节阀:手动调节外部阀门旋钮，控制进入之气流量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2、与排风系统相连接，连接材质需要对化学药剂的侵蚀和沾污有突出的耐御性能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序号96：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万向罩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一、技术参数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1、关节:高密度PP材质，可360度旋转调节方向，易拆卸、重组及清洗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2、关节密封圈:不易老化之高密度橡胶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3、关节连接杆:304不锈钢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4、关节松紧旋钮:高密度PP材质，内嵌不锈钢轴承 与关节连接杆锁合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5、气流调节阀:手动调节外部阀门旋钮，控制进入之气流量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6、拱型/杯型集气罩:高密度PP/PC/铝合金材质伸缩管:$75mm/100mm，材质PP/铝合金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7、360度旋转装置:以固定架为中心活动半径1200mm-2400mm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8、固定底座:非粘接而成，模具注塑一体成型，牢度强，不脱底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>9、对化学药剂的侵蚀和沾污有突出的耐御性能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注：对于以上药学部的设备，请供应商对现场自行踏勘，联系人：皮老师，联系电话：17729808819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ans-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133857"/>
    <w:multiLevelType w:val="singleLevel"/>
    <w:tmpl w:val="9A13385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33EDC25"/>
    <w:multiLevelType w:val="singleLevel"/>
    <w:tmpl w:val="C33EDC2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8731F0C"/>
    <w:multiLevelType w:val="singleLevel"/>
    <w:tmpl w:val="18731F0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F13DE3F"/>
    <w:multiLevelType w:val="singleLevel"/>
    <w:tmpl w:val="2F13DE3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4D407DC"/>
    <w:multiLevelType w:val="singleLevel"/>
    <w:tmpl w:val="34D407D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4F0FC81"/>
    <w:multiLevelType w:val="singleLevel"/>
    <w:tmpl w:val="44F0FC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52DE864C"/>
    <w:multiLevelType w:val="singleLevel"/>
    <w:tmpl w:val="52DE86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5F5D3D2F"/>
    <w:multiLevelType w:val="singleLevel"/>
    <w:tmpl w:val="5F5D3D2F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64BB6C1E"/>
    <w:multiLevelType w:val="singleLevel"/>
    <w:tmpl w:val="64BB6C1E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6AD0466D"/>
    <w:multiLevelType w:val="singleLevel"/>
    <w:tmpl w:val="6AD046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04586EFC"/>
    <w:rsid w:val="057166D8"/>
    <w:rsid w:val="07DD7011"/>
    <w:rsid w:val="0B2911B4"/>
    <w:rsid w:val="0FE443F8"/>
    <w:rsid w:val="11B6766C"/>
    <w:rsid w:val="11D805E7"/>
    <w:rsid w:val="18EF1B09"/>
    <w:rsid w:val="1B2F16D2"/>
    <w:rsid w:val="1D382E12"/>
    <w:rsid w:val="1D507571"/>
    <w:rsid w:val="20752B46"/>
    <w:rsid w:val="22015544"/>
    <w:rsid w:val="23B66A83"/>
    <w:rsid w:val="24EC46B9"/>
    <w:rsid w:val="252A3B9E"/>
    <w:rsid w:val="259E3FCE"/>
    <w:rsid w:val="26CD0BBF"/>
    <w:rsid w:val="297B3BC8"/>
    <w:rsid w:val="29871341"/>
    <w:rsid w:val="2C783EEF"/>
    <w:rsid w:val="2D23435A"/>
    <w:rsid w:val="2F371B43"/>
    <w:rsid w:val="2F4727BE"/>
    <w:rsid w:val="30445BDD"/>
    <w:rsid w:val="312F652C"/>
    <w:rsid w:val="32867EED"/>
    <w:rsid w:val="33F02D0D"/>
    <w:rsid w:val="370945C1"/>
    <w:rsid w:val="39E44E71"/>
    <w:rsid w:val="3A9D6FB6"/>
    <w:rsid w:val="3CC50FDF"/>
    <w:rsid w:val="3EF138D1"/>
    <w:rsid w:val="44D8702F"/>
    <w:rsid w:val="45294FE1"/>
    <w:rsid w:val="471274C2"/>
    <w:rsid w:val="47372A84"/>
    <w:rsid w:val="47C1538B"/>
    <w:rsid w:val="48C05390"/>
    <w:rsid w:val="499C46F2"/>
    <w:rsid w:val="4A143551"/>
    <w:rsid w:val="4A4F6FFE"/>
    <w:rsid w:val="4DAD4DAA"/>
    <w:rsid w:val="4EB44D35"/>
    <w:rsid w:val="4F6208BA"/>
    <w:rsid w:val="50CA72BF"/>
    <w:rsid w:val="51BC75BA"/>
    <w:rsid w:val="525A3ACB"/>
    <w:rsid w:val="5CEC0E31"/>
    <w:rsid w:val="5EFF1B60"/>
    <w:rsid w:val="5FBD7E58"/>
    <w:rsid w:val="648669A1"/>
    <w:rsid w:val="64C1262D"/>
    <w:rsid w:val="65885286"/>
    <w:rsid w:val="6E74185C"/>
    <w:rsid w:val="70373A87"/>
    <w:rsid w:val="76A326D7"/>
    <w:rsid w:val="79B74026"/>
    <w:rsid w:val="7E46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FollowedHyperlink"/>
    <w:basedOn w:val="4"/>
    <w:uiPriority w:val="0"/>
    <w:rPr>
      <w:color w:val="0052B8"/>
      <w:sz w:val="18"/>
      <w:szCs w:val="18"/>
      <w:u w:val="none"/>
    </w:rPr>
  </w:style>
  <w:style w:type="character" w:styleId="6">
    <w:name w:val="Hyperlink"/>
    <w:basedOn w:val="4"/>
    <w:uiPriority w:val="0"/>
    <w:rPr>
      <w:color w:val="0052B8"/>
      <w:sz w:val="18"/>
      <w:szCs w:val="18"/>
      <w:u w:val="none"/>
    </w:rPr>
  </w:style>
  <w:style w:type="character" w:styleId="7">
    <w:name w:val="HTML Code"/>
    <w:basedOn w:val="4"/>
    <w:uiPriority w:val="0"/>
    <w:rPr>
      <w:rFonts w:ascii="Courier New" w:hAnsi="Courier New"/>
      <w:sz w:val="20"/>
    </w:rPr>
  </w:style>
  <w:style w:type="character" w:customStyle="1" w:styleId="8">
    <w:name w:val="common_over_page_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4271</Words>
  <Characters>4696</Characters>
  <Lines>0</Lines>
  <Paragraphs>0</Paragraphs>
  <TotalTime>11</TotalTime>
  <ScaleCrop>false</ScaleCrop>
  <LinksUpToDate>false</LinksUpToDate>
  <CharactersWithSpaces>4718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2022-07-19T04:57:00Z</dcterms:created>
  <dc:creator>ZYY</dc:creator>
  <cp:lastModifiedBy>MR.x</cp:lastModifiedBy>
  <dcterms:modified xsi:type="dcterms:W3CDTF">2024-04-09T07:58:35Z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305D1E0BAA31470693253C7AD312D18C_13</vt:lpwstr>
  </property>
</Properties>
</file>